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7" w:rsidRPr="00234AE1" w:rsidRDefault="0075345E" w:rsidP="003F576E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4351020</wp:posOffset>
                </wp:positionH>
                <wp:positionV relativeFrom="paragraph">
                  <wp:posOffset>-764540</wp:posOffset>
                </wp:positionV>
                <wp:extent cx="828675" cy="123825"/>
                <wp:effectExtent l="0" t="0" r="0" b="0"/>
                <wp:wrapNone/>
                <wp:docPr id="1" name="Rectangle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5763F5" id="Rectangle 2" o:spid="_x0000_s1026" href="http://rehs.rutgers.edu/" style="position:absolute;margin-left:342.6pt;margin-top:-60.2pt;width:65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" o:button="t" filled="f" stroked="f">
                <v:fill o:detectmouseclick="t"/>
              </v:rect>
            </w:pict>
          </mc:Fallback>
        </mc:AlternateContent>
      </w:r>
      <w:r w:rsidR="001630DB" w:rsidRPr="00234AE1">
        <w:rPr>
          <w:b/>
          <w:sz w:val="28"/>
          <w:szCs w:val="28"/>
        </w:rPr>
        <w:t>Standard Operating Procedure for Laboratories</w:t>
      </w:r>
    </w:p>
    <w:p w:rsidR="006831EB" w:rsidRDefault="006831EB" w:rsidP="006831EB">
      <w:pPr>
        <w:jc w:val="center"/>
      </w:pPr>
    </w:p>
    <w:p w:rsidR="00EF46AF" w:rsidRDefault="00F067C5" w:rsidP="003F576E">
      <w:pPr>
        <w:jc w:val="center"/>
        <w:outlineLvl w:val="0"/>
      </w:pPr>
      <w:sdt>
        <w:sdtPr>
          <w:id w:val="178589626"/>
          <w:placeholder>
            <w:docPart w:val="3C2FA090DFF444CDA54FD040226AB9AE"/>
          </w:placeholder>
        </w:sdtPr>
        <w:sdtEndPr/>
        <w:sdtContent>
          <w:r w:rsidR="00D7759B" w:rsidRPr="00BB79E6">
            <w:rPr>
              <w:b/>
            </w:rPr>
            <w:t>CHLORINE</w:t>
          </w:r>
        </w:sdtContent>
      </w:sdt>
      <w:r w:rsidR="00D7759B" w:rsidRPr="00D7759B">
        <w:rPr>
          <w:rFonts w:ascii="Times New Roman" w:eastAsia="Times New Roman" w:hAnsi="Times New Roman"/>
          <w:szCs w:val="24"/>
        </w:rPr>
        <w:t xml:space="preserve"> </w:t>
      </w:r>
    </w:p>
    <w:p w:rsidR="00EF46AF" w:rsidRDefault="00EF46AF" w:rsidP="00EF46A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31EB" w:rsidTr="006831EB">
        <w:tc>
          <w:tcPr>
            <w:tcW w:w="4788" w:type="dxa"/>
          </w:tcPr>
          <w:p w:rsidR="006831EB" w:rsidRDefault="008F315B" w:rsidP="00BD49E9">
            <w:r>
              <w:t>Department:</w:t>
            </w:r>
          </w:p>
        </w:tc>
        <w:sdt>
          <w:sdtPr>
            <w:id w:val="178589604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EF46AF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Principal Investigator(s):</w:t>
            </w:r>
          </w:p>
        </w:tc>
        <w:sdt>
          <w:sdtPr>
            <w:id w:val="178589605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Manager/Coordinator:</w:t>
            </w:r>
          </w:p>
        </w:tc>
        <w:sdt>
          <w:sdtPr>
            <w:id w:val="178589606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20568E" w:rsidRDefault="0020568E" w:rsidP="00BD49E9">
            <w:r>
              <w:t>Location of Experiment</w:t>
            </w:r>
            <w:r w:rsidR="00DC26AB">
              <w:t>:</w:t>
            </w:r>
            <w:r>
              <w:t xml:space="preserve"> </w:t>
            </w:r>
          </w:p>
          <w:p w:rsidR="006831EB" w:rsidRDefault="0020568E" w:rsidP="00BD49E9">
            <w:r>
              <w:t>(Building/Room Number)</w:t>
            </w:r>
          </w:p>
        </w:tc>
        <w:sdt>
          <w:sdtPr>
            <w:id w:val="178589607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Lab Phone:</w:t>
            </w:r>
          </w:p>
        </w:tc>
        <w:sdt>
          <w:sdtPr>
            <w:id w:val="178589608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20568E" w:rsidP="00BD49E9">
            <w:r>
              <w:t>Office Phone:</w:t>
            </w:r>
          </w:p>
        </w:tc>
        <w:sdt>
          <w:sdtPr>
            <w:id w:val="178589609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831EB" w:rsidTr="006831EB">
        <w:tc>
          <w:tcPr>
            <w:tcW w:w="4788" w:type="dxa"/>
          </w:tcPr>
          <w:p w:rsidR="006831EB" w:rsidRDefault="00DC26AB" w:rsidP="00BD49E9">
            <w:r>
              <w:t>Emergency Contact</w:t>
            </w:r>
            <w:r w:rsidR="00847AB2">
              <w:t>:</w:t>
            </w:r>
            <w:r>
              <w:t xml:space="preserve"> (Name/Phone)</w:t>
            </w:r>
          </w:p>
        </w:tc>
        <w:sdt>
          <w:sdtPr>
            <w:id w:val="178589610"/>
            <w:placeholder>
              <w:docPart w:val="3C2FA090DFF444CDA54FD040226AB9AE"/>
            </w:placeholder>
            <w:showingPlcHdr/>
          </w:sdtPr>
          <w:sdtEndPr/>
          <w:sdtContent>
            <w:tc>
              <w:tcPr>
                <w:tcW w:w="4788" w:type="dxa"/>
              </w:tcPr>
              <w:p w:rsidR="006831EB" w:rsidRDefault="00EF46AF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5345E" w:rsidRDefault="0075345E" w:rsidP="0075345E">
      <w:pPr>
        <w:outlineLvl w:val="0"/>
      </w:pPr>
    </w:p>
    <w:p w:rsidR="0075345E" w:rsidRDefault="0075345E" w:rsidP="0075345E">
      <w:pPr>
        <w:outlineLvl w:val="0"/>
      </w:pPr>
      <w:r w:rsidRPr="00C97738">
        <w:rPr>
          <w:b/>
          <w:u w:val="thick"/>
        </w:rPr>
        <w:t xml:space="preserve">Reviewed </w:t>
      </w:r>
      <w:r>
        <w:rPr>
          <w:b/>
          <w:u w:val="thick"/>
        </w:rPr>
        <w:t xml:space="preserve">and Approved </w:t>
      </w:r>
      <w:r w:rsidRPr="00C97738">
        <w:rPr>
          <w:b/>
          <w:u w:val="thick"/>
        </w:rPr>
        <w:t>by</w:t>
      </w:r>
      <w:r>
        <w:t>:</w:t>
      </w:r>
    </w:p>
    <w:p w:rsidR="0075345E" w:rsidRDefault="0075345E" w:rsidP="00BD49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2520"/>
        <w:gridCol w:w="2628"/>
      </w:tblGrid>
      <w:tr w:rsidR="0075345E" w:rsidTr="005968C9">
        <w:tc>
          <w:tcPr>
            <w:tcW w:w="4428" w:type="dxa"/>
          </w:tcPr>
          <w:p w:rsidR="0075345E" w:rsidRDefault="0075345E" w:rsidP="005968C9">
            <w:r>
              <w:t>PI: (Typed  Name)</w:t>
            </w:r>
          </w:p>
        </w:tc>
        <w:sdt>
          <w:sdtPr>
            <w:id w:val="654111140"/>
            <w:placeholder>
              <w:docPart w:val="C11F06AE33834954BE26E78A28B0A365"/>
            </w:placeholder>
            <w:showingPlcHdr/>
          </w:sdtPr>
          <w:sdtEndPr/>
          <w:sdtContent>
            <w:tc>
              <w:tcPr>
                <w:tcW w:w="5148" w:type="dxa"/>
                <w:gridSpan w:val="2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PI: (Signature and Date)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2016135027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5345E" w:rsidTr="005968C9">
        <w:tc>
          <w:tcPr>
            <w:tcW w:w="4428" w:type="dxa"/>
          </w:tcPr>
          <w:p w:rsidR="0075345E" w:rsidRDefault="0075345E" w:rsidP="005968C9">
            <w:r>
              <w:t>Lab Manager: (if PI unavailable)</w:t>
            </w:r>
          </w:p>
        </w:tc>
        <w:tc>
          <w:tcPr>
            <w:tcW w:w="2520" w:type="dxa"/>
          </w:tcPr>
          <w:p w:rsidR="0075345E" w:rsidRDefault="0075345E" w:rsidP="005968C9"/>
        </w:tc>
        <w:sdt>
          <w:sdtPr>
            <w:id w:val="-1041904351"/>
            <w:placeholder>
              <w:docPart w:val="2517795163A740B88E2363FAFBBB55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28" w:type="dxa"/>
              </w:tcPr>
              <w:p w:rsidR="0075345E" w:rsidRDefault="0075345E" w:rsidP="005968C9">
                <w:r w:rsidRPr="00AF276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75345E" w:rsidRDefault="0075345E" w:rsidP="00BD49E9"/>
    <w:p w:rsidR="00351F7C" w:rsidRDefault="00234AE1" w:rsidP="003F576E">
      <w:pPr>
        <w:outlineLvl w:val="0"/>
        <w:rPr>
          <w:b/>
          <w:u w:val="thick"/>
        </w:rPr>
      </w:pPr>
      <w:r w:rsidRPr="00234AE1">
        <w:rPr>
          <w:b/>
          <w:u w:val="thick"/>
        </w:rPr>
        <w:t>Hazardous Material Use and Management</w:t>
      </w:r>
    </w:p>
    <w:p w:rsidR="003F576E" w:rsidRPr="003F576E" w:rsidRDefault="003F576E" w:rsidP="00BD49E9">
      <w:pPr>
        <w:rPr>
          <w:b/>
          <w:u w:val="thick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4135"/>
        <w:gridCol w:w="6210"/>
      </w:tblGrid>
      <w:tr w:rsidR="009F1332" w:rsidTr="004152C5">
        <w:tc>
          <w:tcPr>
            <w:tcW w:w="4135" w:type="dxa"/>
          </w:tcPr>
          <w:p w:rsidR="009F1332" w:rsidRDefault="009F1332" w:rsidP="00BD49E9">
            <w:r>
              <w:t>Hazardous Material(s) Used</w:t>
            </w:r>
            <w:r w:rsidR="00C97DB9">
              <w:t>: (wt./volume)</w:t>
            </w:r>
          </w:p>
        </w:tc>
        <w:sdt>
          <w:sdtPr>
            <w:id w:val="178589628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C62257" w:rsidRDefault="00D7759B" w:rsidP="00BD49E9">
                <w:r w:rsidRPr="00D7759B">
                  <w:t>Chlorine</w:t>
                </w:r>
                <w:r w:rsidR="00C62257">
                  <w:t>:</w:t>
                </w:r>
              </w:p>
              <w:p w:rsidR="00C62257" w:rsidRDefault="00C62257" w:rsidP="00BD49E9">
                <w:r w:rsidRPr="00C62257">
                  <w:t>Maximum amount allowed without PI approval:</w:t>
                </w:r>
              </w:p>
              <w:p w:rsidR="009F1332" w:rsidRDefault="009F1332" w:rsidP="00BD49E9"/>
            </w:tc>
          </w:sdtContent>
        </w:sdt>
      </w:tr>
      <w:tr w:rsidR="00B41090" w:rsidTr="004152C5">
        <w:tc>
          <w:tcPr>
            <w:tcW w:w="4135" w:type="dxa"/>
          </w:tcPr>
          <w:p w:rsidR="00B41090" w:rsidRDefault="00B41090" w:rsidP="00BD49E9">
            <w:r>
              <w:t>Hazardous Material Storage Location:</w:t>
            </w:r>
          </w:p>
        </w:tc>
        <w:sdt>
          <w:sdtPr>
            <w:id w:val="178589629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63296F" w:rsidRDefault="0063296F" w:rsidP="0063296F">
                <w:r>
                  <w:t xml:space="preserve">Store away from direct sunlight in a dry, cool and well-ventilated area.  Store locked up.  Separate from acids, </w:t>
                </w:r>
                <w:proofErr w:type="spellStart"/>
                <w:r>
                  <w:t>alkalies</w:t>
                </w:r>
                <w:proofErr w:type="spellEnd"/>
                <w:r>
                  <w:t xml:space="preserve">, reducing agents and combustibles.  </w:t>
                </w:r>
                <w:r w:rsidR="00FF1C25">
                  <w:t xml:space="preserve">Store away from cylinders of hydrogen, acetylene, ammonia, fuel gases, ether, turpentine, hydrocarbons, organic matter or finely divided metals. </w:t>
                </w:r>
                <w:r>
                  <w:t>Keep container tightly closed and sealed until ready for use.  Cylinders should be stored upright, with valve protection cap in place, and firmly secured to prevent falling.</w:t>
                </w:r>
              </w:p>
              <w:p w:rsidR="00C62257" w:rsidRDefault="00C62257" w:rsidP="0063296F">
                <w:r>
                  <w:t>Designated Storage Area:</w:t>
                </w:r>
              </w:p>
              <w:p w:rsidR="00B41090" w:rsidRDefault="00B41090" w:rsidP="0063296F"/>
            </w:tc>
          </w:sdtContent>
        </w:sdt>
      </w:tr>
      <w:tr w:rsidR="00847AB2" w:rsidTr="004152C5">
        <w:tc>
          <w:tcPr>
            <w:tcW w:w="4135" w:type="dxa"/>
          </w:tcPr>
          <w:p w:rsidR="00847AB2" w:rsidRDefault="00847AB2" w:rsidP="00BD49E9">
            <w:r>
              <w:t>Experimental Procedure</w:t>
            </w:r>
            <w:r w:rsidR="00BB79E6">
              <w:t xml:space="preserve"> and Lab Technique</w:t>
            </w:r>
            <w:r w:rsidR="0063296F">
              <w:t xml:space="preserve">s to be Used: </w:t>
            </w:r>
          </w:p>
        </w:tc>
        <w:sdt>
          <w:sdtPr>
            <w:id w:val="178589630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BB79E6" w:rsidRDefault="0075345E" w:rsidP="0075345E">
                <w:r>
                  <w:t xml:space="preserve"> </w:t>
                </w:r>
                <w:r w:rsidR="00BB79E6">
                  <w:t>Lab must have written procedure for cylinder purge, setup and swap.</w:t>
                </w:r>
              </w:p>
              <w:p w:rsidR="00847AB2" w:rsidRDefault="00847AB2" w:rsidP="0075345E"/>
            </w:tc>
          </w:sdtContent>
        </w:sdt>
      </w:tr>
      <w:tr w:rsidR="00B41090" w:rsidTr="004152C5">
        <w:tc>
          <w:tcPr>
            <w:tcW w:w="4135" w:type="dxa"/>
          </w:tcPr>
          <w:p w:rsidR="00B41090" w:rsidRDefault="00B41090" w:rsidP="00BD49E9">
            <w:r>
              <w:t>Hazard Identification: (</w:t>
            </w:r>
            <w:r w:rsidR="003F576E">
              <w:t>i.e., physical</w:t>
            </w:r>
            <w:r>
              <w:t>/health hazard</w:t>
            </w:r>
            <w:bookmarkStart w:id="0" w:name="_GoBack"/>
            <w:bookmarkEnd w:id="0"/>
            <w:r>
              <w:t>s</w:t>
            </w:r>
            <w:r w:rsidR="006B4491">
              <w:t>)</w:t>
            </w:r>
          </w:p>
        </w:tc>
        <w:tc>
          <w:tcPr>
            <w:tcW w:w="6210" w:type="dxa"/>
          </w:tcPr>
          <w:sdt>
            <w:sdtPr>
              <w:id w:val="178589631"/>
              <w:placeholder>
                <w:docPart w:val="3C2FA090DFF444CDA54FD040226AB9AE"/>
              </w:placeholder>
            </w:sdtPr>
            <w:sdtEndPr/>
            <w:sdtContent>
              <w:p w:rsidR="0075345E" w:rsidRPr="004152C5" w:rsidRDefault="0075345E" w:rsidP="0075345E">
                <w:pPr>
                  <w:rPr>
                    <w:b/>
                  </w:rPr>
                </w:pPr>
                <w:r w:rsidRPr="004152C5">
                  <w:rPr>
                    <w:b/>
                  </w:rPr>
                  <w:t>CAS #</w:t>
                </w:r>
                <w:r w:rsidR="009A5040" w:rsidRPr="004152C5">
                  <w:rPr>
                    <w:b/>
                  </w:rPr>
                  <w:t xml:space="preserve"> 7782-50-5</w:t>
                </w:r>
              </w:p>
              <w:p w:rsidR="0075345E" w:rsidRPr="004152C5" w:rsidRDefault="0075345E" w:rsidP="0075345E">
                <w:pPr>
                  <w:rPr>
                    <w:b/>
                  </w:rPr>
                </w:pPr>
                <w:r w:rsidRPr="004152C5">
                  <w:rPr>
                    <w:b/>
                  </w:rPr>
                  <w:t xml:space="preserve">GHS Classification: </w:t>
                </w:r>
                <w:r w:rsidR="004152C5" w:rsidRPr="004152C5">
                  <w:rPr>
                    <w:b/>
                  </w:rPr>
                  <w:t xml:space="preserve">Oxidizer, may cause or intensify fire. May cause frost bites. Fatal if inhaled. Corrosive to respiratory tract. Cause severe skin burns and eye damage. Very toxic to aquatic life. </w:t>
                </w:r>
              </w:p>
              <w:p w:rsidR="00E33693" w:rsidRDefault="00C050F9" w:rsidP="00E33693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Acutely toxic. </w:t>
                </w:r>
              </w:p>
              <w:p w:rsidR="00E33693" w:rsidRDefault="004152C5" w:rsidP="00E33693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t xml:space="preserve">Oxidizer, reacts violently with combustible and reducing materials. </w:t>
                </w:r>
              </w:p>
              <w:p w:rsidR="00051474" w:rsidRDefault="004152C5" w:rsidP="00E33693">
                <w:pPr>
                  <w:pStyle w:val="ListParagraph"/>
                  <w:numPr>
                    <w:ilvl w:val="0"/>
                    <w:numId w:val="3"/>
                  </w:numPr>
                </w:pPr>
                <w:r>
                  <w:lastRenderedPageBreak/>
                  <w:t>Reacts explosively or forms explosive compounds with many common substances such as acetylene, ether, turpentine, ammonia, fuel gas, hydrogen &amp; finely divided metals. The solution in water is a strong acid, it reacts violently with bases and is corrosive.</w:t>
                </w:r>
              </w:p>
              <w:p w:rsidR="00051474" w:rsidRDefault="000B4E5D" w:rsidP="0075345E">
                <w:r>
                  <w:t>OSHA PEL: TWA 0.5ppm, CL</w:t>
                </w:r>
                <w:r w:rsidR="00051474">
                  <w:t xml:space="preserve"> 1ppm</w:t>
                </w:r>
              </w:p>
              <w:p w:rsidR="00051474" w:rsidRDefault="000B4E5D" w:rsidP="0075345E">
                <w:r>
                  <w:t xml:space="preserve">ACGIH TLV: TWA 0.5ppm, CL </w:t>
                </w:r>
                <w:r w:rsidR="00051474">
                  <w:t>1ppm</w:t>
                </w:r>
              </w:p>
              <w:p w:rsidR="00051474" w:rsidRDefault="00051474" w:rsidP="0075345E">
                <w:r>
                  <w:t>NIOSH REL: CL 0.5ppm</w:t>
                </w:r>
              </w:p>
              <w:p w:rsidR="0075345E" w:rsidRDefault="00F067C5" w:rsidP="0075345E"/>
            </w:sdtContent>
          </w:sdt>
          <w:p w:rsidR="00B41090" w:rsidRDefault="0075345E" w:rsidP="0075345E">
            <w:r w:rsidRPr="0075345E">
              <w:t>Review MSDS/SDS prior to working with chemical.</w:t>
            </w:r>
          </w:p>
          <w:p w:rsidR="004152C5" w:rsidRDefault="004152C5" w:rsidP="0075345E"/>
        </w:tc>
      </w:tr>
      <w:tr w:rsidR="00B41090" w:rsidTr="004152C5">
        <w:tc>
          <w:tcPr>
            <w:tcW w:w="4135" w:type="dxa"/>
          </w:tcPr>
          <w:p w:rsidR="00B41090" w:rsidRDefault="00B41090" w:rsidP="00BD49E9">
            <w:r>
              <w:lastRenderedPageBreak/>
              <w:t>Engineering Controls: (chemical fume hood, biosafety cabinet, glove box)</w:t>
            </w:r>
          </w:p>
        </w:tc>
        <w:sdt>
          <w:sdtPr>
            <w:id w:val="178589632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63296F" w:rsidRDefault="0063296F" w:rsidP="0063296F">
                <w:r>
                  <w:t>Use in chemical fu</w:t>
                </w:r>
                <w:r w:rsidR="00FF1C25">
                  <w:t xml:space="preserve">me hood with adequate exhaust. A chlorine cylinder should never be directly connected to a vessel containing a liquid, since </w:t>
                </w:r>
                <w:proofErr w:type="spellStart"/>
                <w:r w:rsidR="00FF1C25">
                  <w:t>suckback</w:t>
                </w:r>
                <w:proofErr w:type="spellEnd"/>
                <w:r w:rsidR="00FF1C25">
                  <w:t xml:space="preserve"> may occur causing violent reaction within the cylinder. </w:t>
                </w:r>
              </w:p>
              <w:p w:rsidR="0063296F" w:rsidRDefault="0063296F" w:rsidP="0063296F">
                <w:r>
                  <w:t>E</w:t>
                </w:r>
                <w:r w:rsidR="00FF1C25">
                  <w:t>yewash and safety showers must</w:t>
                </w:r>
                <w:r>
                  <w:t xml:space="preserve"> be readily available. </w:t>
                </w:r>
              </w:p>
              <w:p w:rsidR="00B41090" w:rsidRDefault="00B41090" w:rsidP="0063296F"/>
            </w:tc>
          </w:sdtContent>
        </w:sdt>
      </w:tr>
      <w:tr w:rsidR="00B41090" w:rsidTr="004152C5">
        <w:tc>
          <w:tcPr>
            <w:tcW w:w="4135" w:type="dxa"/>
          </w:tcPr>
          <w:p w:rsidR="00B41090" w:rsidRDefault="00B41090" w:rsidP="00BD49E9">
            <w:r>
              <w:t>Protective Equipment:</w:t>
            </w:r>
          </w:p>
        </w:tc>
        <w:sdt>
          <w:sdtPr>
            <w:id w:val="178589633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B47BB5" w:rsidRDefault="00B47BB5" w:rsidP="00B47BB5">
                <w:r>
                  <w:t xml:space="preserve">Use nitrile or chloroprene gloves. Gloves must be inspected prior to use. </w:t>
                </w:r>
              </w:p>
              <w:p w:rsidR="00B47BB5" w:rsidRDefault="00B47BB5" w:rsidP="00B47BB5">
                <w:r>
                  <w:t>Wear safety glasses or goggles, sometimes use of a face shield may be required.</w:t>
                </w:r>
              </w:p>
              <w:p w:rsidR="00C45589" w:rsidRDefault="00B47BB5" w:rsidP="00B47BB5">
                <w:r>
                  <w:t>Wear full length lab coat to prevent skin exposure.</w:t>
                </w:r>
              </w:p>
              <w:p w:rsidR="00BB79E6" w:rsidRDefault="00C45589" w:rsidP="00C45589">
                <w:r w:rsidRPr="00C45589">
                  <w:t>Check with glove manufacturer for more info.</w:t>
                </w:r>
              </w:p>
              <w:p w:rsidR="00B41090" w:rsidRDefault="00B41090" w:rsidP="00C45589"/>
            </w:tc>
          </w:sdtContent>
        </w:sdt>
      </w:tr>
      <w:tr w:rsidR="00B41090" w:rsidTr="00C050F9">
        <w:trPr>
          <w:trHeight w:val="1660"/>
        </w:trPr>
        <w:tc>
          <w:tcPr>
            <w:tcW w:w="4135" w:type="dxa"/>
          </w:tcPr>
          <w:p w:rsidR="00B41090" w:rsidRDefault="00B41090" w:rsidP="00BD49E9">
            <w:r>
              <w:t>Waste Collection/Disposal</w:t>
            </w:r>
            <w:r w:rsidR="006B4491">
              <w:t xml:space="preserve"> Method</w:t>
            </w:r>
            <w:r>
              <w:t>:</w:t>
            </w:r>
          </w:p>
        </w:tc>
        <w:sdt>
          <w:sdtPr>
            <w:id w:val="178589634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C45589" w:rsidRDefault="00C050F9" w:rsidP="00C45589">
                <w:r>
                  <w:t>Store chlorine w</w:t>
                </w:r>
                <w:r w:rsidR="00942893">
                  <w:t>aste in tightly closed</w:t>
                </w:r>
                <w:r>
                  <w:t xml:space="preserve"> container, </w:t>
                </w:r>
                <w:r w:rsidR="002C4B2C">
                  <w:t>in secondary containment</w:t>
                </w:r>
                <w:r w:rsidRPr="00C050F9">
                  <w:t xml:space="preserve"> and in a designated location inside a fume hood. Store waste away from incompatible</w:t>
                </w:r>
                <w:r>
                  <w:t xml:space="preserve"> waste.  </w:t>
                </w:r>
              </w:p>
              <w:p w:rsidR="00C050F9" w:rsidRDefault="00C45589" w:rsidP="00C45589">
                <w:r w:rsidRPr="00C45589">
                  <w:t xml:space="preserve">Affix and complete hazardous waste label. </w:t>
                </w:r>
              </w:p>
              <w:p w:rsidR="00C45589" w:rsidRDefault="00BB79E6" w:rsidP="00C45589">
                <w:r>
                  <w:t>Contact REHS for waste pick up:</w:t>
                </w:r>
              </w:p>
              <w:p w:rsidR="00BB79E6" w:rsidRDefault="00F067C5" w:rsidP="00C45589">
                <w:hyperlink r:id="rId9" w:history="1">
                  <w:r w:rsidR="00BB79E6" w:rsidRPr="00D12EEB">
                    <w:rPr>
                      <w:rStyle w:val="Hyperlink"/>
                    </w:rPr>
                    <w:t>https://halflife.rutgers.edu/forms/hazwaste.php</w:t>
                  </w:r>
                </w:hyperlink>
              </w:p>
              <w:p w:rsidR="00B41090" w:rsidRDefault="00B41090" w:rsidP="00BD49E9"/>
            </w:tc>
          </w:sdtContent>
        </w:sdt>
      </w:tr>
      <w:tr w:rsidR="0054479E" w:rsidTr="004152C5">
        <w:tc>
          <w:tcPr>
            <w:tcW w:w="4135" w:type="dxa"/>
          </w:tcPr>
          <w:p w:rsidR="0054479E" w:rsidRDefault="0054479E" w:rsidP="00BD49E9">
            <w:r>
              <w:t xml:space="preserve">Spill Management: </w:t>
            </w:r>
          </w:p>
        </w:tc>
        <w:sdt>
          <w:sdtPr>
            <w:id w:val="178589635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C050F9" w:rsidRDefault="00C050F9" w:rsidP="00C050F9">
                <w:r>
                  <w:t xml:space="preserve">Evacuate danger area. Shut off gas supply if this can be done safely. Isolate area until gas has dispersed. Self-contained breathing apparatus (SCBA) should be used to avoid inhalation of chlorine. Full chemical-resistant suit and self-contained breathing apparatus should be worn only by trained and authorized persons. </w:t>
                </w:r>
              </w:p>
              <w:p w:rsidR="00C050F9" w:rsidRDefault="00C050F9" w:rsidP="00C050F9">
                <w:r w:rsidRPr="00C050F9">
                  <w:t>A solution of detergen</w:t>
                </w:r>
                <w:r>
                  <w:t>t and water with pH value 8 to 10.5</w:t>
                </w:r>
                <w:r w:rsidRPr="00C050F9">
                  <w:t xml:space="preserve"> should be available for use in decontamination procedures.</w:t>
                </w:r>
              </w:p>
              <w:p w:rsidR="00C050F9" w:rsidRDefault="00C050F9" w:rsidP="00C050F9">
                <w:r>
                  <w:t>Never direct water jet on liquid. Remove gas with fine water spray. Do not let this chemical enter the environment.</w:t>
                </w:r>
              </w:p>
              <w:p w:rsidR="00C050F9" w:rsidRDefault="00C050F9" w:rsidP="00BD49E9"/>
              <w:p w:rsidR="00BB79E6" w:rsidRDefault="00C45589" w:rsidP="00BD49E9">
                <w:r w:rsidRPr="00C45589">
                  <w:t>If a spill happened outside fume hood, on floor, on bench or outside the lab contact REHS for clean up or call 911.</w:t>
                </w:r>
              </w:p>
              <w:p w:rsidR="0054479E" w:rsidRDefault="0054479E" w:rsidP="00BD49E9"/>
            </w:tc>
          </w:sdtContent>
        </w:sdt>
      </w:tr>
      <w:tr w:rsidR="0054479E" w:rsidTr="004152C5">
        <w:tc>
          <w:tcPr>
            <w:tcW w:w="4135" w:type="dxa"/>
          </w:tcPr>
          <w:p w:rsidR="0054479E" w:rsidRDefault="0075345E" w:rsidP="00BD49E9">
            <w:r>
              <w:t>First Aid:</w:t>
            </w:r>
          </w:p>
        </w:tc>
        <w:sdt>
          <w:sdtPr>
            <w:id w:val="178589636"/>
            <w:placeholder>
              <w:docPart w:val="3C2FA090DFF444CDA54FD040226AB9AE"/>
            </w:placeholder>
          </w:sdtPr>
          <w:sdtEndPr/>
          <w:sdtContent>
            <w:tc>
              <w:tcPr>
                <w:tcW w:w="6210" w:type="dxa"/>
              </w:tcPr>
              <w:p w:rsidR="00AC5773" w:rsidRDefault="00C050F9" w:rsidP="00C050F9">
                <w:r w:rsidRPr="00C44964">
                  <w:rPr>
                    <w:b/>
                  </w:rPr>
                  <w:t>Eyes:</w:t>
                </w:r>
                <w:r>
                  <w:t xml:space="preserve"> </w:t>
                </w:r>
                <w:r w:rsidR="00AC5773">
                  <w:t>Flush eyes with plenty of water for 15 min. Seek immediate medical attention.</w:t>
                </w:r>
              </w:p>
              <w:p w:rsidR="00AC5773" w:rsidRDefault="00AC5773" w:rsidP="00C050F9">
                <w:r w:rsidRPr="00C44964">
                  <w:rPr>
                    <w:b/>
                  </w:rPr>
                  <w:lastRenderedPageBreak/>
                  <w:t>Skin</w:t>
                </w:r>
                <w:r>
                  <w:t xml:space="preserve">: Flush skin with plenty of water for 15 min. remove contaminated clothing and shoes. Seek immediate medical attention. </w:t>
                </w:r>
              </w:p>
              <w:p w:rsidR="00AC5773" w:rsidRDefault="00AC5773" w:rsidP="00C050F9">
                <w:r w:rsidRPr="00C44964">
                  <w:rPr>
                    <w:b/>
                  </w:rPr>
                  <w:t>Inhalation</w:t>
                </w:r>
                <w:r>
                  <w:t>: move person to fresh air, if breathing is difficult give oxygen. Seek immediate medical attention.</w:t>
                </w:r>
              </w:p>
              <w:p w:rsidR="00C44964" w:rsidRDefault="00AC5773" w:rsidP="00C050F9">
                <w:r w:rsidRPr="00C44964">
                  <w:rPr>
                    <w:b/>
                  </w:rPr>
                  <w:t>Ingestion</w:t>
                </w:r>
                <w:r>
                  <w:t xml:space="preserve">: As this product is a gas ingestion is not probable. </w:t>
                </w:r>
              </w:p>
              <w:p w:rsidR="0054479E" w:rsidRDefault="0054479E" w:rsidP="00C050F9"/>
            </w:tc>
          </w:sdtContent>
        </w:sdt>
      </w:tr>
    </w:tbl>
    <w:p w:rsidR="00181BE1" w:rsidRDefault="00181BE1" w:rsidP="00BD49E9"/>
    <w:p w:rsidR="00BB79E6" w:rsidRDefault="00BB79E6" w:rsidP="00BD49E9"/>
    <w:p w:rsidR="000B4E5D" w:rsidRDefault="000B4E5D" w:rsidP="00BD49E9"/>
    <w:p w:rsidR="00C44964" w:rsidRDefault="00C44964" w:rsidP="00BD49E9"/>
    <w:p w:rsidR="00351F7C" w:rsidRPr="00351F7C" w:rsidRDefault="00351F7C" w:rsidP="003F576E">
      <w:pPr>
        <w:outlineLvl w:val="0"/>
        <w:rPr>
          <w:b/>
          <w:u w:val="thick"/>
        </w:rPr>
      </w:pPr>
      <w:r w:rsidRPr="00351F7C">
        <w:rPr>
          <w:b/>
          <w:u w:val="thick"/>
        </w:rPr>
        <w:t>Training</w:t>
      </w:r>
    </w:p>
    <w:p w:rsidR="00351F7C" w:rsidRDefault="00351F7C" w:rsidP="00BD49E9"/>
    <w:p w:rsidR="00B87245" w:rsidRDefault="00C00F0C" w:rsidP="00B87245">
      <w:pPr>
        <w:pStyle w:val="ListParagraph"/>
        <w:numPr>
          <w:ilvl w:val="0"/>
          <w:numId w:val="2"/>
        </w:numPr>
      </w:pPr>
      <w:r>
        <w:t>Prior to conducting any</w:t>
      </w:r>
      <w:r w:rsidR="00051474">
        <w:t xml:space="preserve"> work with chlorine</w:t>
      </w:r>
      <w:r w:rsidR="00B87245">
        <w:t>, designated personnel must be provided training specific to the hazard involved in working with the substance.</w:t>
      </w:r>
    </w:p>
    <w:p w:rsidR="00B87245" w:rsidRDefault="00B87245" w:rsidP="00B87245">
      <w:pPr>
        <w:pStyle w:val="ListParagraph"/>
        <w:numPr>
          <w:ilvl w:val="0"/>
          <w:numId w:val="2"/>
        </w:numPr>
      </w:pPr>
      <w:r>
        <w:t xml:space="preserve">The PI must provide his/her lab personnel with a copy of the SOP and a copy of the SDS provided with the manufacturer. </w:t>
      </w:r>
    </w:p>
    <w:p w:rsidR="00B87245" w:rsidRDefault="00B87245" w:rsidP="00B87245">
      <w:pPr>
        <w:pStyle w:val="ListParagraph"/>
        <w:numPr>
          <w:ilvl w:val="0"/>
          <w:numId w:val="2"/>
        </w:numPr>
      </w:pPr>
      <w:r>
        <w:t xml:space="preserve">The PI must ensure that his/her lab personnel have attended and are up to date on the appropriate laboratory safety training within the last year. </w:t>
      </w:r>
    </w:p>
    <w:p w:rsidR="00B87245" w:rsidRDefault="00B87245" w:rsidP="00B87245"/>
    <w:p w:rsidR="00B87245" w:rsidRDefault="00B87245" w:rsidP="00B87245">
      <w:r>
        <w:t>I have read and understood the content of this SOP and the SDS: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001"/>
        <w:gridCol w:w="4299"/>
      </w:tblGrid>
      <w:tr w:rsidR="0075345E" w:rsidTr="0075345E">
        <w:tc>
          <w:tcPr>
            <w:tcW w:w="3258" w:type="dxa"/>
          </w:tcPr>
          <w:p w:rsidR="0075345E" w:rsidRDefault="0075345E" w:rsidP="00BD49E9">
            <w:r>
              <w:t xml:space="preserve">Lab Personnel </w:t>
            </w:r>
          </w:p>
          <w:p w:rsidR="0075345E" w:rsidRDefault="0075345E" w:rsidP="00BD49E9">
            <w:r>
              <w:t>(Running the Experiment)</w:t>
            </w:r>
          </w:p>
        </w:tc>
        <w:tc>
          <w:tcPr>
            <w:tcW w:w="2001" w:type="dxa"/>
          </w:tcPr>
          <w:p w:rsidR="0075345E" w:rsidRDefault="0075345E" w:rsidP="00BD49E9">
            <w:r>
              <w:t>Date of Hands-on Training from Department</w:t>
            </w:r>
          </w:p>
        </w:tc>
        <w:tc>
          <w:tcPr>
            <w:tcW w:w="4299" w:type="dxa"/>
          </w:tcPr>
          <w:p w:rsidR="0075345E" w:rsidRDefault="0075345E" w:rsidP="00BD49E9">
            <w:r>
              <w:t>Signature of Lab Personnel</w:t>
            </w:r>
          </w:p>
        </w:tc>
      </w:tr>
      <w:tr w:rsidR="0075345E" w:rsidTr="0075345E">
        <w:sdt>
          <w:sdtPr>
            <w:id w:val="178589759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5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0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76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  <w:tr w:rsidR="0075345E" w:rsidTr="0075345E">
        <w:sdt>
          <w:sdtPr>
            <w:id w:val="178589761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3258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8589783"/>
            <w:placeholder>
              <w:docPart w:val="53D54DFA46EF4D2698CF6B9430F98528"/>
            </w:placeholder>
            <w:showingPlcHdr/>
          </w:sdtPr>
          <w:sdtEndPr/>
          <w:sdtContent>
            <w:tc>
              <w:tcPr>
                <w:tcW w:w="2001" w:type="dxa"/>
              </w:tcPr>
              <w:p w:rsidR="0075345E" w:rsidRDefault="0075345E" w:rsidP="00BD49E9">
                <w:r w:rsidRPr="00AF276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4299" w:type="dxa"/>
          </w:tcPr>
          <w:p w:rsidR="0075345E" w:rsidRDefault="0075345E" w:rsidP="00BD49E9"/>
        </w:tc>
      </w:tr>
    </w:tbl>
    <w:p w:rsidR="00847AB2" w:rsidRDefault="00847AB2" w:rsidP="00BD49E9"/>
    <w:p w:rsidR="00CD3C73" w:rsidRDefault="00CD3C73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BD49E9"/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 w:rsidRPr="00C44964">
        <w:rPr>
          <w:b/>
          <w:sz w:val="32"/>
          <w:szCs w:val="32"/>
        </w:rPr>
        <w:t>CHLORINE</w:t>
      </w:r>
    </w:p>
    <w:p w:rsidR="00C44964" w:rsidRP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28"/>
          <w:szCs w:val="28"/>
        </w:rPr>
      </w:pPr>
      <w:r w:rsidRPr="00C44964">
        <w:rPr>
          <w:b/>
          <w:sz w:val="28"/>
          <w:szCs w:val="28"/>
        </w:rPr>
        <w:t>May cause frost bites. Fatal if inhaled. Corrosive to respiratory tract. Cause severe skin burns and eye damage.</w:t>
      </w:r>
    </w:p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71675B8">
            <wp:extent cx="1146175" cy="10852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294E7BCF">
            <wp:extent cx="1190625" cy="1134110"/>
            <wp:effectExtent l="0" t="0" r="952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062F61FC">
            <wp:extent cx="1219200" cy="12007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334B61F0">
            <wp:extent cx="1170305" cy="1164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drawing>
          <wp:inline distT="0" distB="0" distL="0" distR="0" wp14:anchorId="1F98BA2A">
            <wp:extent cx="1249680" cy="121920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FIRST AID</w:t>
      </w:r>
    </w:p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32"/>
          <w:szCs w:val="32"/>
        </w:rPr>
      </w:pPr>
    </w:p>
    <w:p w:rsidR="00C44964" w:rsidRP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C44964">
        <w:rPr>
          <w:b/>
          <w:sz w:val="32"/>
          <w:szCs w:val="32"/>
        </w:rPr>
        <w:t>Eyes</w:t>
      </w:r>
      <w:r w:rsidRPr="00C44964">
        <w:rPr>
          <w:sz w:val="32"/>
          <w:szCs w:val="32"/>
        </w:rPr>
        <w:t>: Flush eyes with plenty of water for 15 min. Seek immediate medical attention.</w:t>
      </w:r>
    </w:p>
    <w:p w:rsidR="00C44964" w:rsidRP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C44964">
        <w:rPr>
          <w:b/>
          <w:sz w:val="32"/>
          <w:szCs w:val="32"/>
        </w:rPr>
        <w:t>Skin:</w:t>
      </w:r>
      <w:r w:rsidRPr="00C44964">
        <w:rPr>
          <w:sz w:val="32"/>
          <w:szCs w:val="32"/>
        </w:rPr>
        <w:t xml:space="preserve"> Flush skin with plenty of water for 15 min. remove contaminated clothing and shoes. Seek immediate medical attention. </w:t>
      </w:r>
    </w:p>
    <w:p w:rsidR="00C44964" w:rsidRP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C44964">
        <w:rPr>
          <w:b/>
          <w:sz w:val="32"/>
          <w:szCs w:val="32"/>
        </w:rPr>
        <w:t>Inhalation</w:t>
      </w:r>
      <w:r w:rsidRPr="00C44964">
        <w:rPr>
          <w:sz w:val="32"/>
          <w:szCs w:val="32"/>
        </w:rPr>
        <w:t>: move person to fresh air, if breathing is difficult give oxygen. Seek immediate medical attention.</w:t>
      </w:r>
    </w:p>
    <w:p w:rsidR="00C44964" w:rsidRP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sz w:val="32"/>
          <w:szCs w:val="32"/>
        </w:rPr>
      </w:pPr>
      <w:r w:rsidRPr="00C44964">
        <w:rPr>
          <w:b/>
          <w:sz w:val="32"/>
          <w:szCs w:val="32"/>
        </w:rPr>
        <w:t>Ingestion:</w:t>
      </w:r>
      <w:r w:rsidRPr="00C44964">
        <w:rPr>
          <w:sz w:val="32"/>
          <w:szCs w:val="32"/>
        </w:rPr>
        <w:t xml:space="preserve"> As this product is a gas ingestion is not probable</w:t>
      </w:r>
      <w:r>
        <w:rPr>
          <w:sz w:val="32"/>
          <w:szCs w:val="32"/>
        </w:rPr>
        <w:t>.</w:t>
      </w:r>
    </w:p>
    <w:p w:rsidR="00C44964" w:rsidRDefault="00C44964" w:rsidP="00C44964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 w:val="32"/>
          <w:szCs w:val="32"/>
        </w:rPr>
      </w:pPr>
    </w:p>
    <w:p w:rsidR="00C44964" w:rsidRPr="00C67912" w:rsidRDefault="00C67912" w:rsidP="00C67912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  <w:sz w:val="28"/>
          <w:szCs w:val="28"/>
        </w:rPr>
      </w:pPr>
      <w:r w:rsidRPr="00C67912">
        <w:rPr>
          <w:b/>
          <w:sz w:val="28"/>
          <w:szCs w:val="28"/>
        </w:rPr>
        <w:t xml:space="preserve">DIAL 911    </w:t>
      </w:r>
      <w:r>
        <w:rPr>
          <w:b/>
          <w:sz w:val="28"/>
          <w:szCs w:val="28"/>
        </w:rPr>
        <w:t xml:space="preserve">                                         </w:t>
      </w:r>
      <w:r w:rsidRPr="00C67912">
        <w:rPr>
          <w:b/>
          <w:sz w:val="28"/>
          <w:szCs w:val="28"/>
        </w:rPr>
        <w:t>Call REHS for more information 848-445-2550</w:t>
      </w:r>
    </w:p>
    <w:sectPr w:rsidR="00C44964" w:rsidRPr="00C67912" w:rsidSect="00B84990">
      <w:headerReference w:type="default" r:id="rId15"/>
      <w:headerReference w:type="first" r:id="rId16"/>
      <w:pgSz w:w="12240" w:h="15840"/>
      <w:pgMar w:top="1714" w:right="1008" w:bottom="806" w:left="1008" w:header="57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7C5" w:rsidRDefault="00F067C5">
      <w:r>
        <w:separator/>
      </w:r>
    </w:p>
  </w:endnote>
  <w:endnote w:type="continuationSeparator" w:id="0">
    <w:p w:rsidR="00F067C5" w:rsidRDefault="00F0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7C5" w:rsidRDefault="00F067C5">
      <w:r>
        <w:separator/>
      </w:r>
    </w:p>
  </w:footnote>
  <w:footnote w:type="continuationSeparator" w:id="0">
    <w:p w:rsidR="00F067C5" w:rsidRDefault="00F06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F91" w:rsidP="004B2067">
    <w:pPr>
      <w:pStyle w:val="Header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F91" w:rsidRDefault="0075345E">
    <w:pPr>
      <w:pStyle w:val="Header"/>
      <w:tabs>
        <w:tab w:val="left" w:pos="3560"/>
      </w:tabs>
      <w:spacing w:line="240" w:lineRule="auto"/>
      <w:ind w:left="-63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4586605</wp:posOffset>
              </wp:positionH>
              <wp:positionV relativeFrom="page">
                <wp:posOffset>321310</wp:posOffset>
              </wp:positionV>
              <wp:extent cx="1828800" cy="6400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F91" w:rsidRPr="00FF175C" w:rsidRDefault="00753F91" w:rsidP="00046D8A">
                          <w:pPr>
                            <w:pStyle w:val="AddressBlockArial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Rutgers Environmental Health &amp; Safety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 xml:space="preserve">Website: </w:t>
                          </w:r>
                          <w:hyperlink r:id="rId1" w:history="1">
                            <w:r w:rsidRPr="00B07DDF">
                              <w:rPr>
                                <w:rStyle w:val="Hyperlink"/>
                              </w:rPr>
                              <w:t>rehs.rutgers.edu</w:t>
                            </w:r>
                          </w:hyperlink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P. 848.445.2550</w:t>
                          </w:r>
                        </w:p>
                        <w:p w:rsidR="00753F91" w:rsidRDefault="00753F91" w:rsidP="009538A1">
                          <w:pPr>
                            <w:pStyle w:val="AddressBlockArial"/>
                          </w:pPr>
                          <w:r>
                            <w:t>F. 732.445.3109</w:t>
                          </w:r>
                        </w:p>
                      </w:txbxContent>
                    </wps:txbx>
                    <wps:bodyPr rot="0" vert="horz" wrap="square" lIns="0" tIns="5486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15pt;margin-top:25.3pt;width:2in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" o:allowoverlap="f" stroked="f">
              <v:textbox inset="0,4.32pt,0,0">
                <w:txbxContent>
                  <w:p w:rsidR="00753F91" w:rsidRPr="00FF175C" w:rsidRDefault="00753F91" w:rsidP="00046D8A">
                    <w:pPr>
                      <w:pStyle w:val="AddressBlockArial"/>
                      <w:rPr>
                        <w:b/>
                      </w:rPr>
                    </w:pPr>
                    <w:r>
                      <w:rPr>
                        <w:b/>
                      </w:rPr>
                      <w:t>Rutgers Environmental Health &amp; Safety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 xml:space="preserve">Website: </w:t>
                    </w:r>
                    <w:hyperlink r:id="rId2" w:history="1">
                      <w:r w:rsidRPr="00B07DDF">
                        <w:rPr>
                          <w:rStyle w:val="Hyperlink"/>
                        </w:rPr>
                        <w:t>rehs.rutgers.edu</w:t>
                      </w:r>
                    </w:hyperlink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P. 848.445.2550</w:t>
                    </w:r>
                  </w:p>
                  <w:p w:rsidR="00753F91" w:rsidRDefault="00753F91" w:rsidP="009538A1">
                    <w:pPr>
                      <w:pStyle w:val="AddressBlockArial"/>
                    </w:pPr>
                    <w:r>
                      <w:t>F. 732.445.3109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3F91">
      <w:rPr>
        <w:noProof/>
      </w:rPr>
      <w:drawing>
        <wp:inline distT="0" distB="0" distL="0" distR="0">
          <wp:extent cx="1414272" cy="38100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_LOGOTYPE_RED_LH.t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72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760CE"/>
    <w:multiLevelType w:val="hybridMultilevel"/>
    <w:tmpl w:val="0E8A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96D11"/>
    <w:multiLevelType w:val="hybridMultilevel"/>
    <w:tmpl w:val="6A88638A"/>
    <w:lvl w:ilvl="0" w:tplc="FA7C2A26">
      <w:numFmt w:val="bullet"/>
      <w:lvlText w:val="•"/>
      <w:lvlJc w:val="left"/>
      <w:pPr>
        <w:ind w:left="1080" w:hanging="720"/>
      </w:pPr>
      <w:rPr>
        <w:rFonts w:ascii="Palatino" w:eastAsia="Times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044A2"/>
    <w:multiLevelType w:val="hybridMultilevel"/>
    <w:tmpl w:val="69A6A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7DFA"/>
    <w:rsid w:val="00043FEC"/>
    <w:rsid w:val="00046D8A"/>
    <w:rsid w:val="00051474"/>
    <w:rsid w:val="000609DC"/>
    <w:rsid w:val="000B4E5D"/>
    <w:rsid w:val="000F4FF3"/>
    <w:rsid w:val="001630DB"/>
    <w:rsid w:val="00181BE1"/>
    <w:rsid w:val="001D17E5"/>
    <w:rsid w:val="001E55B4"/>
    <w:rsid w:val="001F11BB"/>
    <w:rsid w:val="0020568E"/>
    <w:rsid w:val="00234AE1"/>
    <w:rsid w:val="002C4B2C"/>
    <w:rsid w:val="00351F7C"/>
    <w:rsid w:val="003F576E"/>
    <w:rsid w:val="004152C5"/>
    <w:rsid w:val="00444A1C"/>
    <w:rsid w:val="00457155"/>
    <w:rsid w:val="00472121"/>
    <w:rsid w:val="004B2067"/>
    <w:rsid w:val="004C0151"/>
    <w:rsid w:val="004D56AC"/>
    <w:rsid w:val="0054479E"/>
    <w:rsid w:val="00601677"/>
    <w:rsid w:val="0063296F"/>
    <w:rsid w:val="006831EB"/>
    <w:rsid w:val="006B4491"/>
    <w:rsid w:val="006E09E7"/>
    <w:rsid w:val="0075345E"/>
    <w:rsid w:val="00753F91"/>
    <w:rsid w:val="00773928"/>
    <w:rsid w:val="00806AAF"/>
    <w:rsid w:val="0083441A"/>
    <w:rsid w:val="00847AB2"/>
    <w:rsid w:val="008D71BD"/>
    <w:rsid w:val="008F315B"/>
    <w:rsid w:val="008F53F3"/>
    <w:rsid w:val="00942893"/>
    <w:rsid w:val="009538A1"/>
    <w:rsid w:val="009A5040"/>
    <w:rsid w:val="009F1332"/>
    <w:rsid w:val="00A03DDF"/>
    <w:rsid w:val="00A35C0B"/>
    <w:rsid w:val="00AA61DD"/>
    <w:rsid w:val="00AC5773"/>
    <w:rsid w:val="00B07DDF"/>
    <w:rsid w:val="00B10107"/>
    <w:rsid w:val="00B26B2E"/>
    <w:rsid w:val="00B41090"/>
    <w:rsid w:val="00B47BB5"/>
    <w:rsid w:val="00B84990"/>
    <w:rsid w:val="00B87245"/>
    <w:rsid w:val="00BA5A5A"/>
    <w:rsid w:val="00BB79E6"/>
    <w:rsid w:val="00BD49E9"/>
    <w:rsid w:val="00BF04B2"/>
    <w:rsid w:val="00C00F0C"/>
    <w:rsid w:val="00C050F9"/>
    <w:rsid w:val="00C44964"/>
    <w:rsid w:val="00C45589"/>
    <w:rsid w:val="00C50B89"/>
    <w:rsid w:val="00C62257"/>
    <w:rsid w:val="00C67912"/>
    <w:rsid w:val="00C97738"/>
    <w:rsid w:val="00C97DB9"/>
    <w:rsid w:val="00CD3C73"/>
    <w:rsid w:val="00D4225A"/>
    <w:rsid w:val="00D7759B"/>
    <w:rsid w:val="00DC26AB"/>
    <w:rsid w:val="00E0292A"/>
    <w:rsid w:val="00E14FB7"/>
    <w:rsid w:val="00E32431"/>
    <w:rsid w:val="00E33693"/>
    <w:rsid w:val="00EE29F1"/>
    <w:rsid w:val="00EF46AF"/>
    <w:rsid w:val="00F067C5"/>
    <w:rsid w:val="00F2424D"/>
    <w:rsid w:val="00F94B9F"/>
    <w:rsid w:val="00FD0029"/>
    <w:rsid w:val="00FF175C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BEB060"/>
  <w15:docId w15:val="{5D60B879-61EF-4571-8798-C21A6770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EC"/>
    <w:rPr>
      <w:rFonts w:ascii="Palatino" w:hAnsi="Palatin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3FEC"/>
    <w:pPr>
      <w:spacing w:line="230" w:lineRule="exact"/>
    </w:pPr>
    <w:rPr>
      <w:sz w:val="20"/>
    </w:rPr>
  </w:style>
  <w:style w:type="paragraph" w:styleId="Footer">
    <w:name w:val="footer"/>
    <w:basedOn w:val="Normal"/>
    <w:rsid w:val="00043FEC"/>
    <w:pPr>
      <w:tabs>
        <w:tab w:val="center" w:pos="4320"/>
        <w:tab w:val="right" w:pos="8640"/>
      </w:tabs>
    </w:pPr>
  </w:style>
  <w:style w:type="character" w:styleId="Hyperlink">
    <w:name w:val="Hyperlink"/>
    <w:rsid w:val="00043FEC"/>
    <w:rPr>
      <w:color w:val="0000FF"/>
      <w:u w:val="single"/>
    </w:rPr>
  </w:style>
  <w:style w:type="paragraph" w:styleId="PlainText">
    <w:name w:val="Plain Text"/>
    <w:basedOn w:val="Normal"/>
    <w:rsid w:val="00043FEC"/>
    <w:rPr>
      <w:rFonts w:ascii="Courier" w:hAnsi="Courier"/>
    </w:rPr>
  </w:style>
  <w:style w:type="paragraph" w:customStyle="1" w:styleId="AddressBlockArial">
    <w:name w:val="Address Block (Arial)"/>
    <w:rsid w:val="008D71BD"/>
    <w:pPr>
      <w:suppressAutoHyphens/>
      <w:spacing w:line="220" w:lineRule="exact"/>
      <w:ind w:left="130" w:hanging="130"/>
    </w:pPr>
    <w:rPr>
      <w:rFonts w:ascii="Arial" w:hAnsi="Arial"/>
      <w:noProof/>
      <w:sz w:val="15"/>
    </w:rPr>
  </w:style>
  <w:style w:type="paragraph" w:customStyle="1" w:styleId="Letterbody">
    <w:name w:val="Letter body"/>
    <w:basedOn w:val="PlainText"/>
    <w:rsid w:val="00043FEC"/>
    <w:pPr>
      <w:widowControl w:val="0"/>
      <w:spacing w:line="260" w:lineRule="exact"/>
    </w:pPr>
    <w:rPr>
      <w:rFonts w:ascii="Palatino" w:hAnsi="Palatino"/>
      <w:sz w:val="21"/>
    </w:rPr>
  </w:style>
  <w:style w:type="paragraph" w:styleId="DocumentMap">
    <w:name w:val="Document Map"/>
    <w:basedOn w:val="Normal"/>
    <w:semiHidden/>
    <w:rsid w:val="008B7046"/>
    <w:pPr>
      <w:shd w:val="clear" w:color="auto" w:fill="C6D5EC"/>
    </w:pPr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043FEC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9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9E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8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315B"/>
    <w:rPr>
      <w:color w:val="808080"/>
    </w:rPr>
  </w:style>
  <w:style w:type="paragraph" w:styleId="ListParagraph">
    <w:name w:val="List Paragraph"/>
    <w:basedOn w:val="Normal"/>
    <w:uiPriority w:val="34"/>
    <w:qFormat/>
    <w:rsid w:val="00B8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hs.rutgers.edu/" TargetMode="External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alflife.rutgers.edu/forms/hazwaste.php" TargetMode="Externa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tiff"/><Relationship Id="rId2" Type="http://schemas.openxmlformats.org/officeDocument/2006/relationships/hyperlink" Target="http://rehs.rutgers.edu/" TargetMode="External"/><Relationship Id="rId1" Type="http://schemas.openxmlformats.org/officeDocument/2006/relationships/hyperlink" Target="http://rehs.rutgers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REHS_Lab%20SOP%202016-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2FA090DFF444CDA54FD040226A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F7E3-A9A5-42E3-877D-B31C730BC345}"/>
      </w:docPartPr>
      <w:docPartBody>
        <w:p w:rsidR="009C521E" w:rsidRDefault="00660AD4">
          <w:pPr>
            <w:pStyle w:val="3C2FA090DFF444CDA54FD040226AB9AE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53D54DFA46EF4D2698CF6B9430F98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4C9E-3282-44D3-BFEA-EF5CCDA85C59}"/>
      </w:docPartPr>
      <w:docPartBody>
        <w:p w:rsidR="00191750" w:rsidRDefault="009C521E" w:rsidP="009C521E">
          <w:pPr>
            <w:pStyle w:val="53D54DFA46EF4D2698CF6B9430F98528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C11F06AE33834954BE26E78A28B0A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E9B65-D3F5-4074-8FD8-B5E0C06717D5}"/>
      </w:docPartPr>
      <w:docPartBody>
        <w:p w:rsidR="00191750" w:rsidRDefault="009C521E" w:rsidP="009C521E">
          <w:pPr>
            <w:pStyle w:val="C11F06AE33834954BE26E78A28B0A365"/>
          </w:pPr>
          <w:r w:rsidRPr="00AF2763">
            <w:rPr>
              <w:rStyle w:val="PlaceholderText"/>
            </w:rPr>
            <w:t>Click here to enter text.</w:t>
          </w:r>
        </w:p>
      </w:docPartBody>
    </w:docPart>
    <w:docPart>
      <w:docPartPr>
        <w:name w:val="2517795163A740B88E2363FAFBBB5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58B20-CF4C-4392-ABDE-6056128C77EA}"/>
      </w:docPartPr>
      <w:docPartBody>
        <w:p w:rsidR="00191750" w:rsidRDefault="009C521E" w:rsidP="009C521E">
          <w:pPr>
            <w:pStyle w:val="2517795163A740B88E2363FAFBBB55B2"/>
          </w:pPr>
          <w:r w:rsidRPr="00AF27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521E"/>
    <w:rsid w:val="00066CAF"/>
    <w:rsid w:val="00191750"/>
    <w:rsid w:val="002951C2"/>
    <w:rsid w:val="002A7383"/>
    <w:rsid w:val="002B1737"/>
    <w:rsid w:val="00506D0F"/>
    <w:rsid w:val="00660AD4"/>
    <w:rsid w:val="009C521E"/>
    <w:rsid w:val="00AF28D9"/>
    <w:rsid w:val="00C743CA"/>
    <w:rsid w:val="00CB6FD9"/>
    <w:rsid w:val="00EB21BB"/>
    <w:rsid w:val="00EE695A"/>
    <w:rsid w:val="00F5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21E"/>
    <w:rPr>
      <w:color w:val="808080"/>
    </w:rPr>
  </w:style>
  <w:style w:type="paragraph" w:customStyle="1" w:styleId="3C2FA090DFF444CDA54FD040226AB9AE">
    <w:name w:val="3C2FA090DFF444CDA54FD040226AB9AE"/>
  </w:style>
  <w:style w:type="paragraph" w:customStyle="1" w:styleId="E39D7B7EA28642358A7E9C7676196BFC">
    <w:name w:val="E39D7B7EA28642358A7E9C7676196BFC"/>
  </w:style>
  <w:style w:type="paragraph" w:customStyle="1" w:styleId="53D54DFA46EF4D2698CF6B9430F98528">
    <w:name w:val="53D54DFA46EF4D2698CF6B9430F98528"/>
    <w:rsid w:val="009C521E"/>
    <w:pPr>
      <w:spacing w:after="160" w:line="259" w:lineRule="auto"/>
    </w:pPr>
  </w:style>
  <w:style w:type="paragraph" w:customStyle="1" w:styleId="C11F06AE33834954BE26E78A28B0A365">
    <w:name w:val="C11F06AE33834954BE26E78A28B0A365"/>
    <w:rsid w:val="009C521E"/>
    <w:pPr>
      <w:spacing w:after="160" w:line="259" w:lineRule="auto"/>
    </w:pPr>
  </w:style>
  <w:style w:type="paragraph" w:customStyle="1" w:styleId="2517795163A740B88E2363FAFBBB55B2">
    <w:name w:val="2517795163A740B88E2363FAFBBB55B2"/>
    <w:rsid w:val="009C52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AFD76-AD56-4F7D-8F43-C4318D3B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REHS_Lab SOP 2016-Template</Template>
  <TotalTime>12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XX, XXXX</vt:lpstr>
    </vt:vector>
  </TitlesOfParts>
  <Company>Rutgers, The State University of New Jersey</Company>
  <LinksUpToDate>false</LinksUpToDate>
  <CharactersWithSpaces>5719</CharactersWithSpaces>
  <SharedDoc>false</SharedDoc>
  <HLinks>
    <vt:vector size="12" baseType="variant">
      <vt:variant>
        <vt:i4>5373991</vt:i4>
      </vt:variant>
      <vt:variant>
        <vt:i4>4222</vt:i4>
      </vt:variant>
      <vt:variant>
        <vt:i4>1025</vt:i4>
      </vt:variant>
      <vt:variant>
        <vt:i4>1</vt:i4>
      </vt:variant>
      <vt:variant>
        <vt:lpwstr>RU_SIG_CNP_RED_100K_LH</vt:lpwstr>
      </vt:variant>
      <vt:variant>
        <vt:lpwstr/>
      </vt:variant>
      <vt:variant>
        <vt:i4>4587598</vt:i4>
      </vt:variant>
      <vt:variant>
        <vt:i4>-1</vt:i4>
      </vt:variant>
      <vt:variant>
        <vt:i4>2057</vt:i4>
      </vt:variant>
      <vt:variant>
        <vt:i4>1</vt:i4>
      </vt:variant>
      <vt:variant>
        <vt:lpwstr>p1_spacer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XX, XXXX</dc:title>
  <dc:creator>rkrampert</dc:creator>
  <cp:lastModifiedBy>Yulia Chakhalian</cp:lastModifiedBy>
  <cp:revision>7</cp:revision>
  <cp:lastPrinted>2016-04-27T15:10:00Z</cp:lastPrinted>
  <dcterms:created xsi:type="dcterms:W3CDTF">2017-01-04T16:17:00Z</dcterms:created>
  <dcterms:modified xsi:type="dcterms:W3CDTF">2017-03-10T20:30:00Z</dcterms:modified>
</cp:coreProperties>
</file>